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99D" w:rsidRPr="0061399D" w:rsidRDefault="0061399D" w:rsidP="0061399D">
      <w:pPr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1399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Спектроскопия ядерного магнитного резонанса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Спектроскопия ядерного магнитного резонанса (ЯМР) – метод, основанный на поглощении радиочастотного электромагнитного излучения ядрами образца с ненулевым магнитным моментом, помещенного в постоянное магнитное поле (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B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0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). Ненулевые магнитные моменты имеют изотопы ядер элементов с нечетной атомной массой (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1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H, 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13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C, 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15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N, 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19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F, 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31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P и др.).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Общие принципы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Вращающееся вокруг своей оси ядро имеет собственный момент количества движения (угловой момент, или спин)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P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Магнитный момент ядра μ прямо пропорционален спину: μ = γ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∙ P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(γ – коэффициент пропорциональности или гиромагнитное отношение). Угловой и магнитный моменты являются квантованными, т.е. могут находиться в одном из 2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I 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+ 1 спиновых состояний (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I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спиновое квантовое число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). Различные состояния магнитных моментов ядер обладают одинаковой энергией, если на них не действует внешнее магнитное поле. При помещении ядер во внешнее магнитное поле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B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0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энергетическое вырождение ядер снимается и возникает возможность энергетического перехода с одного уровня на другой. Процесс распределения ядер между различными энергетическими уровнями протекает в соответствии с законом распределения Больцмана и приводит к появлению макроскопической равновесной продольной намагниченности </w:t>
      </w:r>
      <w:proofErr w:type="spellStart"/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z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. Время, которое требуется для создания </w:t>
      </w:r>
      <w:proofErr w:type="spellStart"/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z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включения внешнего магнитного поля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0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называется временем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продольной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спин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решеточной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релаксации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1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). Нарушение равновесного распределения ядер происходит под действием радиочастотного магнитного поля (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B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1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перпендикулярного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B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0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вызывает дополнительные переходы между энергетическими уровнями, сопровождающиеся поглощением энергии (явление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ядерного магнитного резонанса)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. Частота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ν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0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которой возникает поглощение энергии ядрами (</w:t>
      </w:r>
      <w:proofErr w:type="spellStart"/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Ларморова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резонансная частота поглощения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), изменяется в зависимости от величины постоянного поля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B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0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ν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0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= γ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B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0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/2π. В момент резонанса происходит взаимодействие между индивидуальными ядерными магнитными моментами и полем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1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выводит вектор </w:t>
      </w:r>
      <w:proofErr w:type="spellStart"/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z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его равновесного положения вдоль оси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z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результате появляется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поперечная намагниченность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xy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. Ее изменение, связанное с обменом внутри спиновой системы, характеризуется временем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поперечной 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спин-спиновой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релаксации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интенсивности поглощения энергии ядрами одного типа от частоты радиочастотного магнитного поля при фиксированном значении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0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называется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одномерным спектром ядерного магнитного резонанса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ядра данного типа. Спектр ЯМР может быть получен двумя способами: при непрерывном облучении образца радиочастотным полем с изменяющейся частотой, в результате чего регистрируется непосредственно спектр ЯМР (спектроскопия с непрерывным облучением), или при воздействии на образец короткого радиочастотного импульса (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импульсная спектроскопия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). В импульсной спектроскопии ЯМР регистрируется затухающее во времени когерентное излучение, испускаемое ядрами при возвращении в исходное спиновое состояние (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сигнал спада свободной индукции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последующим преобразованием временной шкалы в частотную (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Фурье-преобразование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молекулах электроны атомов уменьшают величину действующего внешнего магнитного поля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B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0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месте нахождения ядра, т.е. проявляется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диамагнитное экранирование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39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B</w:t>
      </w:r>
      <w:r w:rsidRPr="006139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vertAlign w:val="subscript"/>
          <w:lang w:eastAsia="ru-RU"/>
        </w:rPr>
        <w:t>лок</w:t>
      </w:r>
      <w:proofErr w:type="spellEnd"/>
      <w:r w:rsidRPr="006139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= </w:t>
      </w:r>
      <w:r w:rsidRPr="006139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B</w:t>
      </w:r>
      <w:r w:rsidRPr="006139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vertAlign w:val="subscript"/>
          <w:lang w:eastAsia="ru-RU"/>
        </w:rPr>
        <w:t>0</w:t>
      </w:r>
      <w:r w:rsidRPr="006139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∙ (1 – σ),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B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лок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напряженность результирующего поля;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σ – константа экранирования.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Разница в резонансных частотах сигналов ядер, равная разнице в их константах экранирования, называется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химическим сдвигом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сигналов, обозначается символом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δ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измеряется в миллионных долях (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м.д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.). Взаимодействие магнитных моментов ядер через посредство электронов химической связи (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спин-спиновое взаимодействие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вызывает 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расщепление сигнала ЯМР (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мультиплетность, m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). Количество компонент в мультиплетах определяется спином ядра и количеством взаимодействующих ядер. Мерой спин-спинового взаимодействия является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константа спин-спинового взаимодействия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J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измеряется в герцах, Гц). Значения δ,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m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J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зависят от величины постоянного магнитного поля.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Интенсивность сигнала ЯМР ядра в спектре определяется заселенностью его энергетических уровней. Из ядер с естественным содержанием изотопов наиболее интенсивные сигналы дают ядра водорода. На интенсивность сигналов ЯМР также влияет время продольно-поперечной релаксации (большие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1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ведут к уменьшению интенсивности сигнала).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Ширина сигналов ЯМР (разница между частотами на полувысоте сигнала) зависит от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1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Малые времена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T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1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2 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обуславливают широкие и мало интерпретируемые сигналы спектра.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Чувствительность метода ЯМР (предельно обнаруживаемая концентрация вещества) зависит от интенсивности сигнала ядра. Для ядер 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1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Н чувствительность составляет 10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-9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÷ 10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-11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моль.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Корреляции различных спектральных параметров (например, химических сдвигов различных ядер в пределах одной молекулярной системы) могут быть получены гомо- и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гетероядерными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методами в формате 2D или 3D.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Прибор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Импульсный спектрометр ЯМР (ЯМР-спектрометр) с высокой разрешающей способностью состоит из:</w:t>
      </w:r>
    </w:p>
    <w:p w:rsidR="0061399D" w:rsidRPr="0061399D" w:rsidRDefault="0061399D" w:rsidP="0061399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магнита для создания постоянного магнитного поля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B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0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399D" w:rsidRPr="0061399D" w:rsidRDefault="0061399D" w:rsidP="0061399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термостатируемого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датчика с держателем образца для подачи радиочастотного импульса и определения излучения, испускаемого образцом;</w:t>
      </w:r>
    </w:p>
    <w:p w:rsidR="0061399D" w:rsidRPr="0061399D" w:rsidRDefault="0061399D" w:rsidP="0061399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электронного устройства для создания радиочастотного импульса, регистрации, усиления и преобразования сигнала спада свободной индукции в цифровую форму;</w:t>
      </w:r>
    </w:p>
    <w:p w:rsidR="0061399D" w:rsidRPr="0061399D" w:rsidRDefault="0061399D" w:rsidP="0061399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 для настройки и регулировки электронных контуров;</w:t>
      </w:r>
    </w:p>
    <w:p w:rsidR="0061399D" w:rsidRPr="0061399D" w:rsidRDefault="0061399D" w:rsidP="0061399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 сбора и обработки данных (компьютер);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может также включать: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проточную кювету для проведения жидкостной хроматографии ядерного магнитного </w:t>
      </w:r>
      <w:proofErr w:type="gram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резонанса  или</w:t>
      </w:r>
      <w:proofErr w:type="gram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проточно-инъекционного анализа;</w:t>
      </w:r>
    </w:p>
    <w:p w:rsidR="0061399D" w:rsidRPr="0061399D" w:rsidRDefault="0061399D" w:rsidP="0061399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для создания импульсного градиента магнитного поля.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Сильное магнитное поле генерируется катушкой сверхпроводимости в сосуде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Дьюара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заполненном жидким гелием.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проверять надлежащее функционирование ЯМР-спектрометра. Для проверки проводят соответствующие испытания, включающие, как правило, измерение ширины спектральной линии на полувысоте определенных пиков при определенных условиях (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разрешение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воспроизводимость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сигнала и отношение сигнал/шум (отношение между интенсивностью определенного сигнала в спектре ЯМР и случайных колебаний в области спектра, не содержащего сигналов от анализируемого вещества,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S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N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стандартных смесей. В программном обеспечении спектрометров имеются алгоритмы по определению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S/N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изготовители приборов предоставляют спецификации и протоколы измерения этих параметров.</w:t>
      </w:r>
    </w:p>
    <w:p w:rsid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Спектроскопия ЯМР образцов в растворах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Методика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Испытуемый образец растворяют в растворителе, к которому может быть добавлен соответствующий эталон для калибровки химического сдвига, как указано в нормативной документации. Величина относительного химического сдвига ядра вещества (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δ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в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-во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определяется следующим выражением: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139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δ</w:t>
      </w:r>
      <w:r w:rsidRPr="0061399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vertAlign w:val="subscript"/>
          <w:lang w:eastAsia="ru-RU"/>
        </w:rPr>
        <w:t>в</w:t>
      </w:r>
      <w:proofErr w:type="spellEnd"/>
      <w:r w:rsidRPr="0061399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vertAlign w:val="subscript"/>
          <w:lang w:eastAsia="ru-RU"/>
        </w:rPr>
        <w:t>-во</w:t>
      </w:r>
      <w:r w:rsidRPr="006139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= (</w:t>
      </w:r>
      <w:proofErr w:type="spellStart"/>
      <w:r w:rsidRPr="006139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ν</w:t>
      </w:r>
      <w:r w:rsidRPr="0061399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vertAlign w:val="subscript"/>
          <w:lang w:eastAsia="ru-RU"/>
        </w:rPr>
        <w:t>в</w:t>
      </w:r>
      <w:proofErr w:type="spellEnd"/>
      <w:r w:rsidRPr="0061399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vertAlign w:val="subscript"/>
          <w:lang w:eastAsia="ru-RU"/>
        </w:rPr>
        <w:t>-во </w:t>
      </w:r>
      <w:r w:rsidRPr="006139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proofErr w:type="spellStart"/>
      <w:r w:rsidRPr="006139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ν</w:t>
      </w:r>
      <w:r w:rsidRPr="0061399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vertAlign w:val="subscript"/>
          <w:lang w:eastAsia="ru-RU"/>
        </w:rPr>
        <w:t>эталон</w:t>
      </w:r>
      <w:proofErr w:type="spellEnd"/>
      <w:r w:rsidRPr="006139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)/</w:t>
      </w:r>
      <w:proofErr w:type="spellStart"/>
      <w:r w:rsidRPr="006139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ν</w:t>
      </w:r>
      <w:r w:rsidRPr="0061399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vertAlign w:val="subscript"/>
          <w:lang w:eastAsia="ru-RU"/>
        </w:rPr>
        <w:t>прибора</w:t>
      </w:r>
      <w:proofErr w:type="spellEnd"/>
      <w:r w:rsidRPr="006139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где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 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ν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в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-во 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частота резонанса ядра вещества, Гц;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ν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эталон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частота резонанса ядра эталона, Гц;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ν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прибора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рабочая частота ЯМР-спектрометра (частота, на которой выполняются условия резонанса для ядер водорода при данном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B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0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МГц).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растворов в органических растворителях химический сдвиг в спектрах 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1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H и 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13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 измеряется относительно сигнала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тетраметилсилана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положение которого принято за 0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м.д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Отсчет химических сдвигов ведется в сторону слабого поля (влево) от сигнала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тетраметилсилана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(дельта – шкала химических сдвигов). Для водных растворов в качестве эталона в спектрах ЯМР 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1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 используется 2,2-диметил-2-силанпентан-5-сульфонат натрия, химический сдвиг протонов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метильной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которого равен 0,015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м.д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спектров 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13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 водных растворов в качестве эталона используют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диоксан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химический сдвиг которого равен 67,4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м.д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калибровке спектров 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19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F в качестве первичного эталона с нулевым значением химического сдвига используют трифторуксусную кислоту или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трихлорфторметан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; спектров 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31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 – 85 % раствор ортофосфорной </w:t>
      </w:r>
      <w:proofErr w:type="gram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кислоты  или</w:t>
      </w:r>
      <w:proofErr w:type="gram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триметилфосфат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; спектров 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15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–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нитрометан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насыщенный раствор аммиака. В 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1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Н и 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13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С ЯМР, как правило, используют внутренний эталон, который непосредственно прибавляют к испытуемому образцу. В 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15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N, 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19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F и 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31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Р ЯМР часто используют внешний эталон, который находится отдельно в коаксиальной цилиндрической пробирке или капилляре.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описании спектров ЯМР необходимо указывать растворитель, в котором растворено вещество, и его концентрацию. В качестве растворителей используют легкоподвижные жидкости, в которых для уменьшения интенсивности сигналов растворителей атомы водорода заменены атомами дейтерия.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Дейтерированный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растворитель выбирают, исходя из следующих критериев:</w:t>
      </w:r>
    </w:p>
    <w:p w:rsidR="0061399D" w:rsidRPr="0061399D" w:rsidRDefault="0061399D" w:rsidP="0061399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1) растворимости в нем испытуемого соединения;</w:t>
      </w:r>
    </w:p>
    <w:p w:rsidR="0061399D" w:rsidRPr="0061399D" w:rsidRDefault="0061399D" w:rsidP="0061399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отсутствия перекрывания сигналов остаточных протонов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дейтерированного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растворителя с сигналами испытуемого соединения;</w:t>
      </w:r>
    </w:p>
    <w:p w:rsidR="0061399D" w:rsidRPr="0061399D" w:rsidRDefault="0061399D" w:rsidP="0061399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3) отсутствия взаимодействия между растворителем и испытуемым соединением, если не указано иначе.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Атомы растворителя дают сигналы, которые легко идентифицируются по их химическому сдвигу и могут использоваться для калибровки оси химического сдвига (вторичный эталон). Химические </w:t>
      </w:r>
      <w:proofErr w:type="gram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сдвиги  сигналов</w:t>
      </w:r>
      <w:proofErr w:type="gram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остаточных протонов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дейтерированных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растворителей имеют следующие значения (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м.д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.): хлороформ — 7,26; бензол — 7,16; вода — 4,7; метанол -3,35 и 4,78;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диметилсульфоксид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2,50; ацетон — 2,05; положение сигнала воды и протонов гидроксильных групп спиртов зависит от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pH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и температуры.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количественного анализа растворы не должны содержать нерастворенных частиц. При некоторых количественных определениях может потребоваться добавление внутреннего стандарта для сравнения интенсивности испытуемого и стандартного образцов. Соответствующие стандартные образцы и их концентрации должны быть указаны в нормативной документации. После помещения образца в пробирку и укупорки образец вводят в магнит ЯМР-спектрометра, устанавливают параметры испытания (параметры настройки, регистрации, оцифровки сигнала спада свободной индукции). Основные параметры испытания, приводимые в нормативной документации, записывают или сохраняют в компьютере.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предотвращения дрейфа спектра во времени выполняют стабилизационную процедуру (дейтериевый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используя сигнал дейтерия, вызываемый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дейтерированными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растворителями, если не указано иначе. Прибор регулируют для получения наиболее оптимальных условий резонанса и максимального соотношения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S/N 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шиммирование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испытания возможно выполнение многократных последовательностей циклов «импульс – сбор данных – пауза» с последующим суммированием отдельных сигналов спада свободной индукции и усреднением уровня шума. Время задержки между 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импульсными последовательностями, в течение которого система ядерных спинов восстанавливает свою намагниченность (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D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1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для количественных измерений должно превышать время продольной релаксации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T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1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D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1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≥ 5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T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1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программном обеспечении спектрометров имеются алгоритмы по определению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T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1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величина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T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1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неизвестна, рекомендуется использовать значение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D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1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= 25 c.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количественных измерениях рекомендуется проводить испытание без вращения образца во избежание появления боковых сигналов.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проведения Фурье-преобразования сигналы в частотном представлении калибруют под выбранный эталон и измеряют их относительную интенсивность путем интегрирования – измерения отношения площадей резонансных сигналов. В спектрах 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13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интегрируют только однотипные сигналы. Точность интегрирования сигнала зависит от соотношения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сигнал – шум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S/N)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u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I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= 0,25 + 100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S/N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u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I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стандартная неопределенность интегрирования.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накоплений спада свободной индукции, необходимое для достижения удовлетворительного соотношения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S/N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должно быть приведено в нормативной документации.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одномерными в аналитических целях используют гомо- и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гетероядерные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двумерные корреляционные спектры, основанные на определенной последовательности импульсов (COSY, NOESY, ROESY, HSQC, HMBC, HETCOR, CIGAR, INADEQUATE и др.). В двумерных спектрах взаимодействие между ядрами проявляется в виде сигналов, называемых кросс-пиками. Положение кросс-пиков определяется значениями химических сдвигов двух взаимодействующих ядер. Двумерные спектры предпочтительно использовать для определения состава сложных смесей и экстрактов, т.к. вероятность наложения сигналов (кросс-пиков) в двумерных спектрах существенно ниже, чем вероятность наложения сигналов в одномерных спектрах.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быстрого получения спектров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гетероядер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13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C, 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15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N и др.) применяют методики (HSQC, HMBC), которые позволяют получать на ядрах 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1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 спектры других ядер, используя механизмы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гетероядерного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взаимодействия.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DOSY, основанная на регистрации потери фазовой когерентности ядерных спинов за счет трансляционных перемещений молекул под действием градиента магнитного поля, позволяет получать спектры индивидуальных соединений (спектральное разделение) в смеси без их физического разделения и определять размеры, степени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агрегированности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молекулярные массы молекулярных объектов (молекул, макромолекул, молекулярных комплексов,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супрамолекулярных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систем).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Области применения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структурной и аналитической информации, содержащейся в спектрах ядерного магнитного резонанса, позволяет использовать метод ядерного магнитного резонанса для проведения качественного и количественного анализа. Применение спектроскопии ядерного магнитного резонанса в количественном анализе основано на прямой пропорциональности молярной концентрации магнитно-активных ядер интегральной интенсивности соответствующего сигнала поглощения в спектре.</w:t>
      </w:r>
    </w:p>
    <w:p w:rsidR="0061399D" w:rsidRPr="0061399D" w:rsidRDefault="0061399D" w:rsidP="0061399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Установление подлинности действующего вещества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Установление подлинности действующего вещества осуществляют путем сравнения спектра испытуемого образца со спектром стандартного образца или с опубликованным эталонным спектром. Спектры стандартных и испытуемых образцов должны быть получены с использованием одних и </w:t>
      </w:r>
      <w:proofErr w:type="gram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 же методик</w:t>
      </w:r>
      <w:proofErr w:type="gram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условий. Пики в сравниваемых спектрах должны совпадать по положению (отклонения значений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δ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испытуемого и стандартных образцов в пределах ± 0,1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м.д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ядерного магнитного резонанса 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1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и ± 0,5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м.д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ядерного магнитного резонанса 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13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С), интегральной интенсивности и мультиплетности, значения которых следует приводить при описании спектров. При отсутствии стандартного образца можно использовать фармакопейный стандартный образец, идентичность которого 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подтверждают самостоятельной структурной интерпретацией спектральных данных и альтернативными методами.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подтверждении подлинности образцов нестехиометрического состава (например, природных полимеров переменного состава) допускают несовпадение пиков испытуемого и стандартных образцов по положению и интегральной интенсивности сигналов. Сравниваемые спектры должны быть подобны, т.е. содержать одинаковые характеристические области сигналов, подтверждающие совпадение фрагментного состава испытуемого и стандартных образцов.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установления подлинности смеси веществ (экстрактов) допускают использование одномерных спектров ЯМР целиком, как «отпечатков пальца» объекта, без детализации значений δ и мультиплетности отдельных сигналов. В случае использования двумерной спектроскопии ЯМР при описании спектров (фрагментов спектра), заявленных на подлинность, следует приводить значения кросс-пиков.</w:t>
      </w:r>
    </w:p>
    <w:p w:rsidR="0061399D" w:rsidRPr="0061399D" w:rsidRDefault="0061399D" w:rsidP="0061399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Идентификация посторонних примесей/остаточных органических растворителей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Идентификацию посторонних примесей/остаточных органических растворителей осуществляют аналогично установлению подлинности действующего вещества, ужесточая требования к чувствительности и цифровому разрешению.</w:t>
      </w:r>
    </w:p>
    <w:p w:rsidR="0061399D" w:rsidRDefault="0061399D" w:rsidP="0061399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Определение содержания посторонних примесей/остаточных органических растворителей относительно действующего вещества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 ЯМР является прямым абсолютным методом определения мольного соотношения действующего вещества и примесного соединения (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n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n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примесь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1399D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S‘</w:t>
      </w:r>
      <w:r w:rsidRPr="006139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61399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/</w:t>
      </w:r>
      <w:r w:rsidRPr="006139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proofErr w:type="spellStart"/>
      <w:r w:rsidRPr="0061399D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S‘</w:t>
      </w:r>
      <w:r w:rsidRPr="0061399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vertAlign w:val="subscript"/>
          <w:lang w:eastAsia="ru-RU"/>
        </w:rPr>
        <w:t>примесь</w:t>
      </w:r>
      <w:proofErr w:type="spellEnd"/>
      <w:r w:rsidRPr="006139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61399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= </w:t>
      </w:r>
      <w:r w:rsidRPr="0061399D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n</w:t>
      </w:r>
      <w:r w:rsidRPr="0061399D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6139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Pr="0061399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61399D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n</w:t>
      </w:r>
      <w:r w:rsidRPr="0061399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vertAlign w:val="subscript"/>
          <w:lang w:eastAsia="ru-RU"/>
        </w:rPr>
        <w:t>примесь</w:t>
      </w:r>
      <w:proofErr w:type="spellEnd"/>
    </w:p>
    <w:p w:rsid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S‘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proofErr w:type="spellStart"/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S‘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примесь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нормированные значения интегральных интенсивностей сигналов действующего вещества и примеси.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Нормирование проводят по числу ядер в структурном фрагменте, обуславливающих измеряемый сигнал.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Массовую долю примеси/остаточного органического растворителя относительно действующего вещества (</w:t>
      </w:r>
      <w:proofErr w:type="spellStart"/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X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пр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определяют по формуле:</w:t>
      </w:r>
    </w:p>
    <w:p w:rsid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1399D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en-US" w:eastAsia="ru-RU"/>
        </w:rPr>
        <w:t>X</w:t>
      </w:r>
      <w:proofErr w:type="spellStart"/>
      <w:proofErr w:type="gramStart"/>
      <w:r w:rsidRPr="0061399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vertAlign w:val="subscript"/>
          <w:lang w:eastAsia="ru-RU"/>
        </w:rPr>
        <w:t>пр</w:t>
      </w:r>
      <w:proofErr w:type="spellEnd"/>
      <w:r w:rsidRPr="0061399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vertAlign w:val="subscript"/>
          <w:lang w:val="en-US" w:eastAsia="ru-RU"/>
        </w:rPr>
        <w:t xml:space="preserve">  </w:t>
      </w:r>
      <w:r w:rsidRPr="0061399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en-US" w:eastAsia="ru-RU"/>
        </w:rPr>
        <w:t>=</w:t>
      </w:r>
      <w:proofErr w:type="gramEnd"/>
      <w:r w:rsidRPr="0061399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61399D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en-US" w:eastAsia="ru-RU"/>
        </w:rPr>
        <w:t>M</w:t>
      </w:r>
      <w:proofErr w:type="spellStart"/>
      <w:r w:rsidRPr="0061399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vertAlign w:val="subscript"/>
          <w:lang w:eastAsia="ru-RU"/>
        </w:rPr>
        <w:t>пр</w:t>
      </w:r>
      <w:proofErr w:type="spellEnd"/>
      <w:r w:rsidRPr="0061399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vertAlign w:val="subscript"/>
          <w:lang w:val="en-US" w:eastAsia="ru-RU"/>
        </w:rPr>
        <w:t xml:space="preserve"> </w:t>
      </w:r>
      <w:r w:rsidRPr="0061399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en-US" w:eastAsia="ru-RU"/>
        </w:rPr>
        <w:t xml:space="preserve">x </w:t>
      </w:r>
      <w:r w:rsidRPr="0061399D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en-US" w:eastAsia="ru-RU"/>
        </w:rPr>
        <w:t>S‘</w:t>
      </w:r>
      <w:proofErr w:type="spellStart"/>
      <w:r w:rsidRPr="0061399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vertAlign w:val="subscript"/>
          <w:lang w:eastAsia="ru-RU"/>
        </w:rPr>
        <w:t>пр</w:t>
      </w:r>
      <w:proofErr w:type="spellEnd"/>
      <w:r w:rsidRPr="0061399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61399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/ M x </w:t>
      </w:r>
      <w:r w:rsidRPr="0061399D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en-US" w:eastAsia="ru-RU"/>
        </w:rPr>
        <w:t>S’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  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M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пр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молекулярная масса примеси;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M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молекулярная масса действующего вещества;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S‘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пр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нормированное значение интегральной интенсивности сигнала примеси;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S’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нормированное значение интегральной интенсивности сигнала действующего вещества.</w:t>
      </w:r>
    </w:p>
    <w:p w:rsidR="0061399D" w:rsidRPr="0061399D" w:rsidRDefault="0061399D" w:rsidP="0061399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Количественное определение содержания вещества (действующего вещества, примеси/остаточного растворителя) в фармацевтической субстанции</w:t>
      </w:r>
      <w:r w:rsidRPr="006139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 </w:t>
      </w:r>
      <w:r w:rsidRPr="006139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Абсолютное содержание вещества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фармацевтической субстанции определяется методом внутреннего стандарта, в качестве которого выбирается вещество, сигналы которого находятся вблизи сигналов определяемого вещества, не перекрываясь с ними. Интенсивности сигналов определяемого вещества и стандарта не должны существенно различаться.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Процентное содержание определяемого вещества в испытуемом образце в пересчете на сухое вещество (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X,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% 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масс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вычисляют по формуле: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1399D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en-US" w:eastAsia="ru-RU"/>
        </w:rPr>
        <w:t>X, </w:t>
      </w:r>
      <w:r w:rsidRPr="0061399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% </w:t>
      </w:r>
      <w:r w:rsidRPr="0061399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vertAlign w:val="subscript"/>
          <w:lang w:eastAsia="ru-RU"/>
        </w:rPr>
        <w:t>масс</w:t>
      </w:r>
      <w:r w:rsidRPr="0061399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= 100 ∙ (</w:t>
      </w:r>
      <w:proofErr w:type="gramStart"/>
      <w:r w:rsidRPr="0061399D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en-US" w:eastAsia="ru-RU"/>
        </w:rPr>
        <w:t>S</w:t>
      </w:r>
      <w:r w:rsidRPr="0061399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‘ /</w:t>
      </w:r>
      <w:proofErr w:type="gramEnd"/>
      <w:r w:rsidRPr="0061399D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en-US" w:eastAsia="ru-RU"/>
        </w:rPr>
        <w:t>S</w:t>
      </w:r>
      <w:r w:rsidRPr="0061399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‘</w:t>
      </w:r>
      <w:r w:rsidRPr="0061399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vertAlign w:val="subscript"/>
          <w:lang w:val="en-US" w:eastAsia="ru-RU"/>
        </w:rPr>
        <w:t>0</w:t>
      </w:r>
      <w:r w:rsidRPr="0061399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 ∙ (</w:t>
      </w:r>
      <w:r w:rsidRPr="0061399D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en-US" w:eastAsia="ru-RU"/>
        </w:rPr>
        <w:t>M</w:t>
      </w:r>
      <w:r w:rsidRPr="0061399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∙ </w:t>
      </w:r>
      <w:r w:rsidRPr="0061399D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en-US" w:eastAsia="ru-RU"/>
        </w:rPr>
        <w:t>a</w:t>
      </w:r>
      <w:r w:rsidRPr="0061399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vertAlign w:val="subscript"/>
          <w:lang w:val="en-US" w:eastAsia="ru-RU"/>
        </w:rPr>
        <w:t>0</w:t>
      </w:r>
      <w:r w:rsidRPr="0061399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/</w:t>
      </w:r>
      <w:r w:rsidRPr="0061399D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en-US" w:eastAsia="ru-RU"/>
        </w:rPr>
        <w:t>M</w:t>
      </w:r>
      <w:r w:rsidRPr="0061399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vertAlign w:val="subscript"/>
          <w:lang w:val="en-US" w:eastAsia="ru-RU"/>
        </w:rPr>
        <w:t>0</w:t>
      </w:r>
      <w:r w:rsidRPr="0061399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∙ </w:t>
      </w:r>
      <w:r w:rsidRPr="0061399D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en-US" w:eastAsia="ru-RU"/>
        </w:rPr>
        <w:t>a</w:t>
      </w:r>
      <w:r w:rsidRPr="0061399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 ∙ [100/(100 – </w:t>
      </w:r>
      <w:r w:rsidRPr="0061399D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val="en-US" w:eastAsia="ru-RU"/>
        </w:rPr>
        <w:t>W</w:t>
      </w:r>
      <w:r w:rsidRPr="0061399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)],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  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S’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нормированное значение интегральной интенсивности сигнала определяемого вещества;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S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‘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0 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нормированное значение интегральной интенсивности сигнала стандарта;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M 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молекулярная масса определяемого вещества;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M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0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молекулярная масса;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a 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навеска испытуемого образца;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a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vertAlign w:val="subscript"/>
          <w:lang w:eastAsia="ru-RU"/>
        </w:rPr>
        <w:t>0 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навеска вещества-стандарта;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W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содержание влаги, %.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веществ-стандартов можно использовать следующие соединения: малеиновая кислота (2H; 6,60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м.д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.,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M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= 116,07),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бензилбензоат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(2H; 5,30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м.д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.,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M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= 212,25),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малоновая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кислота (2H; 3,30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м.д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.,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M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= 104,03),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сукцинимид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(4H; 2,77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м.д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.,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M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= 99,09),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ацетанилид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(3H; 2,12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м.д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.,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M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= 135,16),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трет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-бутанол (9H; 1,30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м.д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.,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M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= 74,12).</w:t>
      </w:r>
    </w:p>
    <w:p w:rsid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Относительное содержание вещества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доля компонента в смеси компонентов фармацевтической субстанции определяется методом внутренней нормализации. Мольная (</w:t>
      </w:r>
      <w:proofErr w:type="spellStart"/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X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моль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массовая (</w:t>
      </w:r>
      <w:proofErr w:type="spellStart"/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X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масс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доля компонента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i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смеси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n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веществ определяется по формулам:</w:t>
      </w:r>
    </w:p>
    <w:p w:rsidR="00697C50" w:rsidRPr="0061399D" w:rsidRDefault="00697C50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99D" w:rsidRDefault="00697C50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</w:pPr>
      <w:r w:rsidRPr="00697C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29225" cy="1103490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198" cy="110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C50" w:rsidRDefault="00697C50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</w:pPr>
    </w:p>
    <w:p w:rsidR="0061399D" w:rsidRPr="0061399D" w:rsidRDefault="0061399D" w:rsidP="0061399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139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Спектроскопия ЯМР твердых </w:t>
      </w:r>
      <w:proofErr w:type="spellStart"/>
      <w:r w:rsidRPr="006139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веществОпределение</w:t>
      </w:r>
      <w:proofErr w:type="spellEnd"/>
      <w:r w:rsidRPr="006139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молекулярной массы белков и полимеров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Молекулярные массы белков и полимеров определяют сравнением их подвижности с подвижностью соединений-стандартов с известной молекулярной массой, используя методики DOSY. Измеряют коэффициенты </w:t>
      </w:r>
      <w:proofErr w:type="spellStart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самодиффузии</w:t>
      </w:r>
      <w:proofErr w:type="spellEnd"/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D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) испытуемых и стандартных образцов, строят график зависимости логарифмов молекулярных масс соединений-стандартов от логарифмов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D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полученному таким образом графику методом линейной регрессии определяют неизвестные молекулярные массы испытуемых образцов. Полное описание DOSY-эксперимента должно быть приведено в нормативной документации.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Спектроскопия ЯМР твердых веществ</w:t>
      </w:r>
    </w:p>
    <w:p w:rsidR="0061399D" w:rsidRPr="0061399D" w:rsidRDefault="0061399D" w:rsidP="006139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в твердом состоянии анализируют с помощью специально оборудованных ЯМР-спектрометров. Определенные технические операции (вращение порошкообразного образца в роторе, наклоненном под магическим углом (54,7°) к оси магнитного поля </w:t>
      </w:r>
      <w:r w:rsidRPr="006139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</w:t>
      </w:r>
      <w:r w:rsidRPr="006139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0</w:t>
      </w:r>
      <w:r w:rsidRPr="0061399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силовое распаривание, перенос поляризации от легковозбудимых ядер к менее поляризуемым ядрам – кросс-поляризация) позволяют получать спектры органических и неорганических соединений с высокой разрешающей способностью. Полное описание процедуры должно быть приведено в нормативной документации. Основная область применения данной разновидности спектроскопии ЯМР – изучение полиморфизма твёрдых лекарственных средств.</w:t>
      </w:r>
    </w:p>
    <w:p w:rsidR="001E25E0" w:rsidRPr="0061399D" w:rsidRDefault="001E25E0" w:rsidP="00613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E25E0" w:rsidRPr="00613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308A"/>
    <w:multiLevelType w:val="multilevel"/>
    <w:tmpl w:val="9E4EBE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55300"/>
    <w:multiLevelType w:val="multilevel"/>
    <w:tmpl w:val="B74089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4E1A37"/>
    <w:multiLevelType w:val="multilevel"/>
    <w:tmpl w:val="B032E1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F31A3"/>
    <w:multiLevelType w:val="multilevel"/>
    <w:tmpl w:val="ECB2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9C6EDA"/>
    <w:multiLevelType w:val="multilevel"/>
    <w:tmpl w:val="CB10B8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B464B3"/>
    <w:multiLevelType w:val="multilevel"/>
    <w:tmpl w:val="EE605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C35971"/>
    <w:multiLevelType w:val="multilevel"/>
    <w:tmpl w:val="3AD2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B25C80"/>
    <w:multiLevelType w:val="multilevel"/>
    <w:tmpl w:val="C19872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AD"/>
    <w:rsid w:val="001E25E0"/>
    <w:rsid w:val="0061399D"/>
    <w:rsid w:val="00652D61"/>
    <w:rsid w:val="00697C50"/>
    <w:rsid w:val="00995770"/>
    <w:rsid w:val="00BC6FAD"/>
    <w:rsid w:val="00C97521"/>
    <w:rsid w:val="00CE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F8A0"/>
  <w15:chartTrackingRefBased/>
  <w15:docId w15:val="{1A1FA96A-C9C0-48EF-8D29-ADC42FFF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39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139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139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9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39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39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ez-toc-title">
    <w:name w:val="ez-toc-title"/>
    <w:basedOn w:val="a"/>
    <w:rsid w:val="00613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1399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13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1399D"/>
    <w:rPr>
      <w:b/>
      <w:bCs/>
    </w:rPr>
  </w:style>
  <w:style w:type="character" w:styleId="a6">
    <w:name w:val="Emphasis"/>
    <w:basedOn w:val="a0"/>
    <w:uiPriority w:val="20"/>
    <w:qFormat/>
    <w:rsid w:val="006139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1263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15" w:color="AAAAAA"/>
              </w:divBdr>
              <w:divsChild>
                <w:div w:id="5858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2841</Words>
  <Characters>16196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Fuad Memmedov</dc:creator>
  <cp:keywords/>
  <dc:description/>
  <cp:lastModifiedBy>Fuad Memmedov</cp:lastModifiedBy>
  <cp:revision>2</cp:revision>
  <dcterms:created xsi:type="dcterms:W3CDTF">2023-04-06T14:25:00Z</dcterms:created>
  <dcterms:modified xsi:type="dcterms:W3CDTF">2023-04-06T14:38:00Z</dcterms:modified>
</cp:coreProperties>
</file>